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PGS: Nowy podatek gwoździem do trumny polskiego handlu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PGS zamierza złożyć jutro (29.01.2016) petycję do Prezesa Rady Ministrów - Beaty Szydło, z wnioskiem o zmianę projektu ustawy o podatku obrotowym od sieci handlowych. Z wyliczeń stowarzyszenia PGS, zrzeszającego blisko 600 sklepów (działających w ramach franczyzy m.in. Top Market, Minta8, Delica, Społem) wynika, że średni podatek dla tych sklepów wyniesie 1,5%, czyli 45 mln zł rocznie, co oznacza zamknięcie wielu punktów.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Dotychczas jedyną obroną polskich, mały sklepów przed wielkimi, sieciowymi, zagranicznymi supermarketami było organizowanie się w stowarzyszenia i grupy franczyzowe. Rentowność większości polskich firm oscyluje między 0,5% a 1,5% - </w:t>
      </w:r>
      <w:r>
        <w:rPr>
          <w:rFonts w:ascii="calibri" w:hAnsi="calibri" w:eastAsia="calibri" w:cs="calibri"/>
          <w:sz w:val="24"/>
          <w:szCs w:val="24"/>
        </w:rPr>
        <w:t xml:space="preserve">argumentuje Michał Sadecki, prezes PGS w liście skierowanym do premier rządu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Wskazana powyżej niska rentowność polskich handlowych, spowodowana jest gorszymi warunkami zakupowymi nawet o 10%, w stosunku do największych zagranicznych przedsiębiorstw handlowych, korzystających z globalnych, sieciowych kontraktów oraz niższych kosztów działalności. Nowy podatek po prostu doprowadzi do zamknięcia wielu polskich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PGS, lokalna działalność franczyzowa nie może być traktowana na równi z światowymi gigantami typu Biedronka, Lidl, Carrefour czy Tesco. </w:t>
      </w:r>
      <w:r>
        <w:rPr>
          <w:rFonts w:ascii="calibri" w:hAnsi="calibri" w:eastAsia="calibri" w:cs="calibri"/>
          <w:sz w:val="24"/>
          <w:szCs w:val="24"/>
          <w:b/>
        </w:rPr>
        <w:t xml:space="preserve">Rozwiązaniem może być wprowadzenie parametru podatku od obrotów między franczyzodawcą i franczyzobiorcą, a nie zbieranie danych o obrotach sklepów.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Obecne rozwiązanie prowadzi bowiem do sytuacji, w której PGS zapłaci od obrotu sklepów nie sprzedając do nich!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PGS zaproponowane na stronie MF propozycje opodatkowania handlu, </w:t>
      </w:r>
    </w:p>
    <w:p>
      <w:r>
        <w:rPr>
          <w:rFonts w:ascii="calibri" w:hAnsi="calibri" w:eastAsia="calibri" w:cs="calibri"/>
          <w:sz w:val="24"/>
          <w:szCs w:val="24"/>
        </w:rPr>
        <w:t xml:space="preserve"> w żaden sposób nie wyrównują szans a wręcz przyczynią się do jeszcze większych dysproporcji pomiędzy dużymi sieciami a małymi i średnimi przedsiębiorcami.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Założenia do ustawy, a w szczególności stawki podatku oraz opodatkowanie handlu w soboty i niedziele są dla nas całkowicie nie do przyjęcia – rujnują polskie przedsiębiorstwa handlowe </w:t>
      </w:r>
      <w:r>
        <w:rPr>
          <w:rFonts w:ascii="calibri" w:hAnsi="calibri" w:eastAsia="calibri" w:cs="calibri"/>
          <w:sz w:val="24"/>
          <w:szCs w:val="24"/>
        </w:rPr>
        <w:t xml:space="preserve"> – podkreśla prezes PGS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2024-04-20T02:22:14+02:00</dcterms:created>
  <dcterms:modified xsi:type="dcterms:W3CDTF">2024-04-20T02:22:14+02:00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