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CloudGuard zabezpieczy Alibaba Cloud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Rozwiązanie zabezpieczające środowisko chmurowe CloudGuard otrzymało wsparcie dla Alibaba Cloud – poinformowała firma Check Point Software Technologies. Dzięki rozwiązaniu organizacje wykorzystujące Alibaba Cloud skorzystają z zaawansowanego bezpieczeństwa sieci w chmurze i przejrzystości infrastruktury.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najnowszych danych znakomita większość firm (81%, dane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Gartner</w:t>
        </w:r>
      </w:hyperlink>
      <w:r>
        <w:rPr>
          <w:rFonts w:ascii="calibri" w:hAnsi="calibri" w:eastAsia="calibri" w:cs="calibri"/>
          <w:sz w:val="24"/>
          <w:szCs w:val="24"/>
        </w:rPr>
        <w:t xml:space="preserve">) przyjmuje strategię multi-cloud, dającą swobodę korzystania z najlepszej możliwej usługi dla danego wykorzystania sieci. Chcąc zmaksymalizować bezpieczeństwo w tego typu środowisku, organizacje wymagają przejrzystości i łatwości zarządzania. Dzięki integracji organizacje będą korzystać z zaawansowanych zabezpieczeń i widoczności całej swojej infrastruktury chmury, w tym zasobów i obciążeń, przy jednoczesnym zachowaniu bezpieczeństwa. Rozwiązanie CloudGuard pozwoli m.in.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Wdrażanie zaawansowanych funkcji zabezpieczeń</w:t>
      </w:r>
      <w:r>
        <w:rPr>
          <w:rFonts w:ascii="calibri" w:hAnsi="calibri" w:eastAsia="calibri" w:cs="calibri"/>
          <w:sz w:val="24"/>
          <w:szCs w:val="24"/>
        </w:rPr>
        <w:t xml:space="preserve">, w tym zapory, systemu zapobiegania włamaniom (IPS), kontroli aplikacji, wirtualnej sieci prywatnej IPsec (IPsec VPN), ochrony przed zagrożeniami czy ochrony przed botami i innych.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Uzyskanie wglądu w całą infrastrukturę chmury</w:t>
      </w:r>
      <w:r>
        <w:rPr>
          <w:rFonts w:ascii="calibri" w:hAnsi="calibri" w:eastAsia="calibri" w:cs="calibri"/>
          <w:sz w:val="24"/>
          <w:szCs w:val="24"/>
        </w:rPr>
        <w:t xml:space="preserve"> dzięki w pełni ujednoliconemu, zintegrowanemu rozwiązaniu natywnemu w chmurze.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Osiągnięcie i utrzymanie zgodność</w:t>
      </w:r>
      <w:r>
        <w:rPr>
          <w:rFonts w:ascii="calibri" w:hAnsi="calibri" w:eastAsia="calibri" w:cs="calibri"/>
          <w:sz w:val="24"/>
          <w:szCs w:val="24"/>
        </w:rPr>
        <w:t xml:space="preserve"> dzięki solidnej bibliotece gotowych zestawów reguł zgodności i zarządzania, a także łatwej personalizacji za pomocą konstruktora języka specyfikacji zarządzania (GSL) firmy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firma Check Point Software rozszerzyła swoją możliwości swojego produktu o integrację z naszymi usługami </w:t>
      </w:r>
      <w:r>
        <w:rPr>
          <w:rFonts w:ascii="calibri" w:hAnsi="calibri" w:eastAsia="calibri" w:cs="calibri"/>
          <w:sz w:val="24"/>
          <w:szCs w:val="24"/>
        </w:rPr>
        <w:t xml:space="preserve">– powiedział Hong Choing, szef globalnego ekosystemu niezależnych dostawców oprogramowania i sojuszy strategicznych w Alibaba Cloud Intelligence.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ta przyniesie korzyści naszym klientom, którzy szukają ochrony w całej swojej infrastrukturze chmury, w tym dla ich zasobów i obciążeń; co więcej, zapewni również klientom Check Point możliwość wykorzystania Alibaba Cloud.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CloudGuard Posture Management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 organizacjom wizualizację i ocenę stanu bezpieczeństwa w chmurze na różnych platformach oraz wykrywanie i usuwanie błędów w konfiguracji. Check Point rozszerza również istniejące funkcje CloudGuard Network Security o wysoką dostępność i zarządzanie Alibaba Cloud z zaawansowanym zapobieganiem zagrożeniom zapewnionym dzięki ujednoliconemu zarządzaniu bezpieczeństwem.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Check Point CloudGuard oferuje przedsiębiorstwom ujednolicone i zautomatyzowane zabezpieczenia natywne w chmurze i środowiskach wielochmurowych. Ponieważ coraz więcej przedsiębiorstw przechodzi do chmury, wiele z nich poszukuje najlepszych rozwiązań do zarządzania bezpieczeństwem i zgodnością w całej infrastrukturze chmury. Nasze wsparcie Alibaba Cloud pozwoli im uzyskać zaawansowane zabezpieczenia i widoczność przy jednoczesnym zachowaniu ciągłej zgodności</w:t>
      </w:r>
      <w:r>
        <w:rPr>
          <w:rFonts w:ascii="calibri" w:hAnsi="calibri" w:eastAsia="calibri" w:cs="calibri"/>
          <w:sz w:val="24"/>
          <w:szCs w:val="24"/>
        </w:rPr>
        <w:t xml:space="preserve"> – powiedział Itai Greenberg, wiceprezes ds. zarządzania produktami i marketingu produktów w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artner.com/smarterwithgartner/why-organizations-choose-a-multicloud-strategy/#:~:text=Most%20organizations%20choose%20to%20work,a%20host%20of%20different%20reasons.&amp;amp;amp;text=This%20is%20known%20as%20multicloud,with%20two%20or%20more%20providers." TargetMode="External"/><Relationship Id="rId8" Type="http://schemas.openxmlformats.org/officeDocument/2006/relationships/hyperlink" Target="https://www.checkpoint.com/cloudguard/cloud-security-posture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2024-04-25T00:14:04+02:00</dcterms:created>
  <dcterms:modified xsi:type="dcterms:W3CDTF">2024-04-25T00:14:04+02:00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