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fałszując firmowe maile wyłudzają pieniądze z funduszy inwestycyjnych oraz klubów piłkarskich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Cyberprzestępcy podszywają się pod dyrektorów generalnych oraz finansowych wysyłając fałszywe maile z prośbami o realizację przelewów finansowych. To coraz popularniejszy sposób ataków na przedsiębiorstwa w czasie pandemii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 podobnej zasadzie hakerzy wyłudzili 1,3 mln dolarów od trzech współpracujących ze sobą spółek private equity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Analogiczną technikę prawdopodobnie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pracy biurowej do domu zainspirowało cyberprzestępców. Opracowali oni metodę oszustwa wykorzystującego fakt, że firmy coraz częściej komunikują się jedynie w oparciu o pocztę elektroniczną. Tak powstał nowy model oszustw nazwany „BEC” – ostrzegają badacze z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„BEC” to skrót od „business email compromise”, co oznacza naruszenie poczty biznesowej. Jest to typ oszustwa wykorzystujący e-maile podszywające się pod wiadomości przełożonych, w celu wyłudzenia przelewu pieniężnego lub poufnych danych. Zarówno eksperci Check Pointa jak i FBI uważają, że głównymi celami oszustw BEC są firmy private equity i venture capital, ponieważ hakerzy zdają sobie sprawę, że dla tego typu spółek potężne transfery pieniężne nie są niczym nietypowym.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analitycy Check Pointa rozwikłali schemat, w którym cybergang „Florentine Banker” wyłudził ok. 1,3 mln dolarów, dzięki fałszowaniu korespondencji między trzema spółkami private equity. Przez miesiące „bankierzy florenccy” dokładnie badali wiadomości trzech spółek, a następnie zaczęli tak manipulować korespondencjami, by przejmować przelewy na wysokie sumy w strategicznych momentach. Interwencja ze strony firmy Check Point spowodowały odzyskanie ponad połowy kwoty, którą hakerzy starali się wykraść. Reszta bezpowrotnie zniknęła z kont ofiar.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„BEC” znany jest również w środowisku… piłkarskim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technikę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wyglądała sytuacja przy spłacie ostatniej raty za transfer Stefana de Vrija, przechodzącego z Feyenoordu Rotterdam do Lazio Rzym. Wykorzystując scamming, przestępcy przejęli dwa miliony Euro, które powinny trafić na konto holenderskiego klubu. Sprawa wyszła na jaw dopiero, gdy klub z Rotterdamu wysłał upomnienie w sprawie zaległości ostatniej raty.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„BEC” rozpoczyna się shakowania poczty e-mail i wykorzystania fałszywej wiadomości pochodzącej od cyberprzestępców podających się za dyrektorów finansowych, dyrektorów generalnych bądź partnerów biznesowych. Żądając pozornie autentycznej płatności, cyberprzestępcy proszą pracownika działu finansów o transfer pieniężny lub zdeponowanie czeków. Niczego nieświadomy pracownik, będąc przekonanym o autentyczności wiadomości od przełożonego (adres email zgodny z oryginalnym), automatycznie dokonuje płatności pod wskazany przez hakerów nr konta. Cała procedura oparta jest na inżynierii społecznej i wymaga od przestępców internetowych wielomiesięcznych przygotowań, polegających na monitorowaniu i badaniu korespondencji firmowej oraz zwyczajów panujących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BEC są najczęściej przeprowadzane przez jedną osobę, jednak ostatnio badacze z firmy Check Point zauważyli, że działania te stają się coraz bardziej wyrafinowane i często mogą być klasyfikowane jako przestępczość zorganizowana.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trakcie poważnej zmiany paradygmatu aktywności hakerów. Przestępcy starają się wykorzystywać obecnie najsłabsze ogniwa pracy zdalnej. Oszustwa typu „BEC” spostrzegamy jako część szerszego trendu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Głażewski, zarządzający polskim oddziałem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 organizacje dokonujące transferów dużych sumy pieniężnych, powinny zdawać sobie sprawę, że mogą znajdować się w kręgu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rosnącą popularnością metody „BEC” Check Point rekomenduje kilka zasad bezpieczeństwa, które mogą pomóc w uniknięciu potencjalnego oszustwa: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pierwsze należy włączyć w poczcie biznesowej uwierzytelnianie wieloskładnikowe, co powinno utrudnić dostęp do poczty e-mail pracowników. Po drugie rekomenduje się dokładne sprawdzenie adresów e-mail i nieotwieranie żadnych wiadomości pochodzących z nieznanych lub wyglądających podejrzanie adresów. Trzecim punktem jest dokonywanie weryfikacji przelewu np. przez kontakt telefoniczny. Ostatnią rekomendacją jest przesyłanie dalej, a nie odpowiadanie na e-maile biznesowe. </w:t>
      </w:r>
      <w:r>
        <w:rPr>
          <w:rFonts w:ascii="calibri" w:hAnsi="calibri" w:eastAsia="calibri" w:cs="calibri"/>
          <w:sz w:val="24"/>
          <w:szCs w:val="24"/>
        </w:rPr>
        <w:t xml:space="preserve">Przekazując wiadomość e-mail, należy ręcznie wpisać poprawny adres e-mail lub wybrać go z książki adresowej, co zapewni wpisanie właściwego adresu e-mail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2026-05-28T15:07:38+02:00</dcterms:created>
  <dcterms:modified xsi:type="dcterms:W3CDTF">2026-05-28T15:07:38+02:00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