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Rada miasta st. Warszawy ustępuje pod presją polskich kupców zrzeszonych w PGS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Polska Grupa Supermarketów (PGS) jest zadowolona z decyzji Rady miasta stołecznego Warszawy o cofnięciu spornej Uchwały, dotyczącej zmiany warunków sprzedaży alkoholu w stolicy. W opinii PGS to dowód na przemyślane regulowanie zasad funkcjonowania lokalnego rynku, w tym prawa w zakresie sprzedaży alkoholu.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PGS zwraca jednak uwagę na negatywne konsekwencje i koszty dotychczasowych działań Rady w postaci już dokonanych zwolnień setek pracowników sektora handlu w stolicy.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Prowadzimy obecnie analizę kosztów i strat, wynikających z cofnięcia koncesji ponad 50 niezależnym kupcom i zwrócimy się do miasta o odszkodowanie</w:t>
      </w:r>
      <w:r>
        <w:rPr>
          <w:rFonts w:ascii="calibri" w:hAnsi="calibri" w:eastAsia="calibri" w:cs="calibri"/>
          <w:sz w:val="24"/>
          <w:szCs w:val="24"/>
        </w:rPr>
        <w:t xml:space="preserve"> - zapowiada Michał Sadecki, prezes PGS.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150px; height:22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Jednocześnie PGS zadeklarowała gotowość do współpracy w zakresie zmian regulacji prawnych związanych z handlem wyrobami alkoholowymi zarówno na szczeblu samorządowym jak i rządowym.</w:t>
      </w:r>
    </w:p>
    <w:p>
      <w:r>
        <w:rPr>
          <w:rFonts w:ascii="calibri" w:hAnsi="calibri" w:eastAsia="calibri" w:cs="calibri"/>
          <w:sz w:val="24"/>
          <w:szCs w:val="24"/>
        </w:rPr>
        <w:t xml:space="preserve">PGS zgłosił kilka postulatów które powinny przyczynić się do podniesienia bezpieczeństwa w przestrzeni publicznej oraz zwiększenia ilości barier w dostępie do alkoholu osobom małoletnim.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2026-09-28T23:33:17+02:00</dcterms:created>
  <dcterms:modified xsi:type="dcterms:W3CDTF">2026-09-28T23:33:17+02:00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