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miasta st. Warszawy ustępuje pod presją polskich kupców zrzeszonych w PGS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jest zadowolona z decyzji Rady miasta stołecznego Warszawy o cofnięciu spornej Uchwały, dotyczącej zmiany warunków sprzedaży alkoholu w stolicy. W opinii PGS to dowód na przemyślane regulowanie zasad funkcjonowania lokalnego rynku, w tym prawa w zakresie sprzedaży alkoholu.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jednak uwagę na negatywne konsekwencje i koszty dotychczasowych działań Rady w postaci już dokonanych zwolnień setek pracowników sektora handlu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obecnie analizę kosztów i strat, wynikających z cofnięcia koncesji ponad 50 niezależnym kupcom i zwrócimy się do miasta o odszkodowanie</w:t>
      </w:r>
      <w:r>
        <w:rPr>
          <w:rFonts w:ascii="calibri" w:hAnsi="calibri" w:eastAsia="calibri" w:cs="calibri"/>
          <w:sz w:val="24"/>
          <w:szCs w:val="24"/>
        </w:rPr>
        <w:t xml:space="preserve"> - zapowiada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zadeklarowała gotowość do współpracy w zakresie zmian regulacji prawnych związanych z handlem wyrobami alkoholowymi zarówno na szczeblu samorządowym jak i rządowym.</w:t>
      </w:r>
    </w:p>
    <w:p>
      <w:r>
        <w:rPr>
          <w:rFonts w:ascii="calibri" w:hAnsi="calibri" w:eastAsia="calibri" w:cs="calibri"/>
          <w:sz w:val="24"/>
          <w:szCs w:val="24"/>
        </w:rPr>
        <w:t xml:space="preserve">PGS zgłosił kilka postulatów które powinny przyczynić się do podniesienia bezpieczeństwa w przestrzeni publicznej oraz zwiększenia ilości barier w dostępie do alkoholu osobom małoletnim.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2026-05-09T01:02:46+02:00</dcterms:created>
  <dcterms:modified xsi:type="dcterms:W3CDTF">2026-05-09T01:02:46+02:00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