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Polska Grupa Supermarketów będzie bronić 0,01% podatku obrotowego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Polska Grupa Supermarketów (PGS) zapowiada obronę najniższej skali podatkowej 0,01% dla najmniejszych sklepów oraz 0,1% dla sieci o obrotach do 240 mln zł. Cel - ochrona największej polskiej sieci Społem.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pod szyldem Społem w Polsce funkcjonuje ponad 5 tys. sklepów, zatrudniających kilkanaście tysięcy osób. Większość z nich osiąga obroty poniżej 100 mln zł. Wprowadzenie wysokiej skali podatku obrotowego skutecznie osłabi sieć Społem i może doprowadzić do zamknięcia wielu sklepów i zwolnienia pracowników. Tymczasem to najstarsza i największa sieć w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Uważamy, że rząd i parlamentarzyści powinni zająć się uregulowaniem udziału określonych formatów sklepów w rynku. Takie regulacje już funkcjonują w innych krajach – w Szwajcarii czy w Niemczech sklepy spółdzielcze posiadają ponad 50 proc. udział w rynku</w:t>
      </w:r>
      <w:r>
        <w:rPr>
          <w:rFonts w:ascii="calibri" w:hAnsi="calibri" w:eastAsia="calibri" w:cs="calibri"/>
          <w:sz w:val="24"/>
          <w:szCs w:val="24"/>
        </w:rPr>
        <w:t xml:space="preserve"> – podkreśla Michał sadecki, prezes PGS.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opinii PGS konsekwencją zbyt wysokich stawek podatku może być sytuacja, w której za 2-3 lata zniknie polski drobny handel i zacznie się czas podnoszenia cen.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PGS wychodzi z inicjatywą ograniczenia handlu w niedziele, uzasadniając to bardzo wysokimi kosztami pracy i utrzymania sklepów oraz zakazem sprzedaży alkoholu na stacjach benzynowych, które częściowo należą do zagranicznych koncernów.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Naszym priorytetem – jako grupy polskich przedsiębiorców – jest opowiedzenie się za regulacją rynku, tak aby uniknąć koncentracji w rękach 2-3 zagranicznych grup z pominięciem interesów polskich, rodzinnych firm i interesu klientów</w:t>
      </w:r>
      <w:r>
        <w:rPr>
          <w:rFonts w:ascii="calibri" w:hAnsi="calibri" w:eastAsia="calibri" w:cs="calibri"/>
          <w:sz w:val="24"/>
          <w:szCs w:val="24"/>
        </w:rPr>
        <w:t xml:space="preserve"> – podkreśla prezes PGS.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2026-11-04T21:04:45+01:00</dcterms:created>
  <dcterms:modified xsi:type="dcterms:W3CDTF">2026-11-04T21:04:45+01:00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