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Holding Dirlango Łukasza Wejcherta startuje z funduszem inwestycji technologicznych dla inwestorów prywatnych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Dirlango, holding należący do Łukasza Wejcherta oraz Macieja Żaka, byłych szefów Onetu, rusza z funduszem Dirlango Tech FIZAN i ofertą dla inwestorów prywatnych. W planach inwestycje w Polsce i za granicą o wartości ponad 100 mln zł do końca 2018 roku. Partnerem będzie IPOPEMA TFI.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Holding, do którego należy obecnie 9 spółek, po raz pierwszy pozwoli prywatnym inwestorom na dostęp do atrakcyjnych inwestycji na globalnym rynku IT. Dotychczas Dirlango koncentrował się na inwestycjach w 3 segmenty rynku nowych technologii: Dane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(Netsprint, WhitePress, LeadR</w:t>
      </w:r>
      <w:r>
        <w:rPr>
          <w:rFonts w:ascii="calibri" w:hAnsi="calibri" w:eastAsia="calibri" w:cs="calibri"/>
          <w:sz w:val="24"/>
          <w:szCs w:val="24"/>
        </w:rPr>
        <w:t xml:space="preserve">), transport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iTaxi</w:t>
      </w:r>
      <w:r>
        <w:rPr>
          <w:rFonts w:ascii="calibri" w:hAnsi="calibri" w:eastAsia="calibri" w:cs="calibri"/>
          <w:sz w:val="24"/>
          <w:szCs w:val="24"/>
        </w:rPr>
        <w:t xml:space="preserve">) oraz spółki analityczne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JustWiFi, Koala Metrics</w:t>
      </w:r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Teraz, po 5 latach działalności i sukcesie transakcji z Innova Capital w 2016 roku* (Netsprint), zarządzający chcą inwestować środki w spółki nowych technologii w Polsce (60 proc.) i za granicą (do 40 proc. w ramach wspólnych inwestycji z renomowanymi partnerami w postaci globalnych funduszy VC).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Naszym celem jest zaoferowanie inwestorom możliwości udziału w dynamicznie rozwijającym się segmencie technologicznych firm, które będą miały wsparcie zespołu Dirlango. Najchętniej będziemy inwestowali w spółki rentowne w fazie wzrostu </w:t>
      </w:r>
      <w:r>
        <w:rPr>
          <w:rFonts w:ascii="calibri" w:hAnsi="calibri" w:eastAsia="calibri" w:cs="calibri"/>
          <w:sz w:val="24"/>
          <w:szCs w:val="24"/>
        </w:rPr>
        <w:t xml:space="preserve">– podkreśla Łukasz Wejchert, prezes D-Tech Management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Łukasz Wejchert i Maciej Żak chcą wykorzystać 20 letnie doświadczenie oraz osobiste kontakty na międzynarodowym rynku funduszy VC/ PE w celu zbudowania portfela Dirlango Tech FIZAN, którego wartość ma wynosić 200-300 mln w perspektywie 2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Możliwość inwestycji będzie dostępna dla prywatnych inwestorów a partnerem holdingu jest IPOPEMA TFI. W ramach budowy funduszu Łukasz Wejchert zadeklarował osobiste zaangażowanie finansowe na poziomie 10 mln zł. Jednocześnie holding Dirlango rozważa wniesienie proporcjonalnych udziałów we wszystkich spółkach portfelowych. Docelowy udział Dirlango i Łukasza Wejcherta będzie wynosić 20-30 proc. wartości funduszu. Perspektywa inwestycyjna funduszu zamkniętego to 6 lat, z możliwością przedłużenia o 3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Fundusz jest ciekawą alternatywą dla inwestorów indywidualnych, którzy chcą dywersyfikować swoje portfele inwestycyjne w okresie niskich stóp procentowych i wahań na rynkach 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Warszawa jest obecnie jednym czołowych hub-ów technologicznych w UE po Sztokholmie, Berlinie, Zurichu. Co więcej, Polska jest 4 rynkiem na świecie: po Rosji, Chinach i Japonii w globalnym rankingu Topcoder 2017. Potencjał ten zauważyła już UE, która wyceniła wartość inwestycji w ten rynek na 250 mln Euro do 2022 roku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Publiczny Program wsparcia na etap seed 2017-2022</w:t>
      </w:r>
      <w:r>
        <w:rPr>
          <w:rFonts w:ascii="calibri" w:hAnsi="calibri" w:eastAsia="calibri" w:cs="calibri"/>
          <w:sz w:val="24"/>
          <w:szCs w:val="24"/>
        </w:rPr>
        <w:t xml:space="preserve">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najwięcej startupów działa w obszarach big data, analityka, gier, Internet rzeczy, narzędzia deweloperskie i nauki przyrodnicze.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*Innova Capital nabył w czerwcu 2016 roku część udziałów w spółce Netsprint od Dirlango - spółki kontrolowanej przez Łukasza Wejcherta i Macieja Żaka. Dotychczas to jedna z większych transakcji na polskim rynku spółek nowych technologii. Łukasz Wejchert, cytowany w komunikacie towarzyszącym transakcji stwierdził: "Wierzymy w potencjał technologii coraz bardziej obecnej w otaczającej nas rzeczywistości. Aktualnie rynek marketingu technologicznego jest w fazie bardzo szybkiego rozwoju, a zarząd Grupy Netsprint udowodnił, że firma jest w pełni gotowa do szerokiej ekspansji. Ciągłe innowacje produktowe, konsekwentne budowanie przychodów i sprawne wyjście na rynki zagraniczne wymagają kapitału i doświadczenia w skalowaniu firm. Dlatego też widzimy olbrzymią wartość w zaangażowaniu Innova Capital na tym etapie rozwoju Grupy Netsprint".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2026-09-22T19:56:02+02:00</dcterms:created>
  <dcterms:modified xsi:type="dcterms:W3CDTF">2026-09-22T19:56:02+02:00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