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Holding Dirlango Łukasza Wejcherta startuje z funduszem inwestycji technologicznych dla inwestorów prywatnych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Dirlango, holding należący do Łukasza Wejcherta oraz Macieja Żaka, byłych szefów Onetu, rusza z funduszem Dirlango Tech FIZAN i ofertą dla inwestorów prywatnych. W planach inwestycje w Polsce i za granicą o wartości ponad 100 mln zł do końca 2018 roku. Partnerem będzie IPOPEMA TFI.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Holding, do którego należy obecnie 9 spółek, po raz pierwszy pozwoli prywatnym inwestorom na dostęp do atrakcyjnych inwestycji na globalnym rynku IT. Dotychczas Dirlango koncentrował się na inwestycjach w 3 segmenty rynku nowych technologii: Dane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(Netsprint, WhitePress, LeadR</w:t>
      </w:r>
      <w:r>
        <w:rPr>
          <w:rFonts w:ascii="calibri" w:hAnsi="calibri" w:eastAsia="calibri" w:cs="calibri"/>
          <w:sz w:val="24"/>
          <w:szCs w:val="24"/>
        </w:rPr>
        <w:t xml:space="preserve">), transport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iTaxi</w:t>
      </w:r>
      <w:r>
        <w:rPr>
          <w:rFonts w:ascii="calibri" w:hAnsi="calibri" w:eastAsia="calibri" w:cs="calibri"/>
          <w:sz w:val="24"/>
          <w:szCs w:val="24"/>
        </w:rPr>
        <w:t xml:space="preserve">) oraz spółki analityczne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JustWiFi, Koala Metrics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po 5 latach działalności i sukcesie transakcji z Innova Capital w 2016 roku* (Netsprint), zarządzający chcą inwestować środki w spółki nowych technologii w Polsce (60 proc.) i za granicą (do 40 proc. w ramach wspólnych inwestycji z renomowanymi partnerami w postaci globalnych funduszy VC).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Naszym celem jest zaoferowanie inwestorom możliwości udziału w dynamicznie rozwijającym się segmencie technologicznych firm, które będą miały wsparcie zespołu Dirlango. Najchętniej będziemy inwestowali w spółki rentowne w fazie wzrostu </w:t>
      </w:r>
      <w:r>
        <w:rPr>
          <w:rFonts w:ascii="calibri" w:hAnsi="calibri" w:eastAsia="calibri" w:cs="calibri"/>
          <w:sz w:val="24"/>
          <w:szCs w:val="24"/>
        </w:rPr>
        <w:t xml:space="preserve">– podkreśla Łukasz Wejchert, prezes D-Tech Management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Wejchert i Maciej Żak chcą wykorzystać 20 letnie doświadczenie oraz osobiste kontakty na międzynarodowym rynku funduszy VC/ PE w celu zbudowania portfela Dirlango Tech FIZAN, którego wartość ma wynosić 200-300 mln w perspektywie 2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inwestycji będzie dostępna dla prywatnych inwestorów a partnerem holdingu jest IPOPEMA TFI. W ramach budowy funduszu Łukasz Wejchert zadeklarował osobiste zaangażowanie finansowe na poziomie 10 mln zł. Jednocześnie holding Dirlango rozważa wniesienie proporcjonalnych udziałów we wszystkich spółkach portfelowych. Docelowy udział Dirlango i Łukasza Wejcherta będzie wynosić 20-30 proc. wartości funduszu. Perspektywa inwestycyjna funduszu zamkniętego to 6 lat, z możliwością przedłużenia o 3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Fundusz jest ciekawą alternatywą dla inwestorów indywidualnych, którzy chcą dywersyfikować swoje portfele inwestycyjne w okresie niskich stóp procentowych i wahań na rynkach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 jest obecnie jednym czołowych hub-ów technologicznych w UE po Sztokholmie, Berlinie, Zurichu. Co więcej, Polska jest 4 rynkiem na świecie: po Rosji, Chinach i Japonii w globalnym rankingu Topcoder 2017. Potencjał ten zauważyła już UE, która wyceniła wartość inwestycji w ten rynek na 250 mln Euro do 2022 roku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Publiczny Program wsparcia na etap seed 2017-2022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najwięcej startupów działa w obszarach big data, analityka, gier, Internet rzeczy, narzędzia deweloperskie i nauki przyrodnicze.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*Innova Capital nabył w czerwcu 2016 roku część udziałów w spółce Netsprint od Dirlango - spółki kontrolowanej przez Łukasza Wejcherta i Macieja Żaka. Dotychczas to jedna z większych transakcji na polskim rynku spółek nowych technologii. Łukasz Wejchert, cytowany w komunikacie towarzyszącym transakcji stwierdził: "Wierzymy w potencjał technologii coraz bardziej obecnej w otaczającej nas rzeczywistości. Aktualnie rynek marketingu technologicznego jest w fazie bardzo szybkiego rozwoju, a zarząd Grupy Netsprint udowodnił, że firma jest w pełni gotowa do szerokiej ekspansji. Ciągłe innowacje produktowe, konsekwentne budowanie przychodów i sprawne wyjście na rynki zagraniczne wymagają kapitału i doświadczenia w skalowaniu firm. Dlatego też widzimy olbrzymią wartość w zaangażowaniu Innova Capital na tym etapie rozwoju Grupy Netsprint".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2026-03-23T08:50:11+01:00</dcterms:created>
  <dcterms:modified xsi:type="dcterms:W3CDTF">2026-03-23T08:50:11+01:00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