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Pożyczki krótkoterminowe w rozkwicie – eksperci dostrzegają potencjał polskiego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pożyczek krótkoterminowych przeżywa swoje złote chwile. Według ekspertów KPMG, Polska posiada jeden z najwyższych w Europie potencjałów do rozwoju alternatywnych sposobów pożyczania pieniędzy. Ich zdaniem to efekt wysokiego oprocentowania i wymagań banków.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Węgry, Słowenia, Rumunia, Grecja, Irlandia oraz Polska – to kraje które, w opinii KPMG, charakteryzują się najlepszymi perspektywami rynku pożyczkowego dla sektora pozabankowego. W stworzonym przez firmę doradczą Indeksie Alternatywnego Rynku Pożyczkowego (ALI) nasz kraj z wynikiem 5,8 pkt. (w skali od 0 do 10) zalicza się do ścisłej czołówki jeśli chodzi o środowisko dla rozwoju pozabankowych usług finansowych, jest też jednym z najbardziej obiecujących miejsc w Europie dla firm fintechowych, czyli mających na celu świadczenie usług finansowych przy użyciu oprogramowania i nowoczesnej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 danych BIK z usług sektora pozabankowego korzysta rocznie 1,5 mln osób, natomiast wartość niskokwotowych pożyczek - do 4 tys. złotych - wyniosła w zeszłym roku 10 mld zł, z czego jedna czwarta przypada na firmy oferujące chwilówki.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finansowania do kwoty 1 tys. zł udział rynkowy „chwilówek” zbliża się do połowy łącznego finansowania banków i firm pożyczkowych!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Pożyczki pozabankowe to często jedyna opcja dla grupy ponad miliona osób, nie mających zdolności otrzymania kredytu w bankach, tzw. „wykluczonych finansowo’’. Surowe wymagania, brak pracy „na etat” czy raczkująca własna działalność gospodarcza jest poważną przeszkodą dla uzyskania kredytów bankowych w Polsce. Z jednej strony - dzięki niskiemu wskaźnikowi niespłaconych kredytów, związanemu z wysokimi wymaganiami – polskie banki należą do najsprawniej działających w Europie; z drugiej strony spora grupa osób jest odcięta od możliwości wsparcia się kredytem bankowym.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Niepewna przyszłość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 potencjał rynku może być jednak zagrożony przez brak przychylności rządzących.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Wzrastająca niepewność co do przyszłości działań legislacyjnych niepokoi wszystkich interesariuszy firm pożyczkowych. Obecnie branża zatrudnia łącznie co najmniej 20 tys. osób. W przypadku surowych regulacji, może dojść do załamania rynku i masowych zwolnień. Należy przypomnieć, że dobrze funkcjonująca branża pożyczkowa to spory zastrzyk środków dla budżetu państwa. Branża corocznie zasila budżet miliardem złotych z tytułu podatków </w:t>
      </w:r>
      <w:r>
        <w:rPr>
          <w:rFonts w:ascii="calibri" w:hAnsi="calibri" w:eastAsia="calibri" w:cs="calibri"/>
          <w:sz w:val="24"/>
          <w:szCs w:val="24"/>
        </w:rPr>
        <w:t xml:space="preserve">– twierdzi Beata Szwankowska, prezes Miloan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branży obawiają się działań Rządowego Centrum Legislacyjnego, które przygotowało projekt nowelizacji tzw. ustawy antylichwiarskiej. Niestety – twierdzą przedstawiciele branży - nie był on poprzedzony żadnymi konsultacjami społecznymi. Część ekspertów obawia się niebezpieczeństwa ze strony potencjalnie narzuconych wysokich limitów kosztów pozaodsetkowych, które w znacznym stopniu mogą ograniczyć rentowność działalności.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2026-10-14T04:12:32+02:00</dcterms:created>
  <dcterms:modified xsi:type="dcterms:W3CDTF">2026-10-14T04:12:32+02:00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