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Pożyczki krótkoterminowe w rozkwicie – eksperci dostrzegają potencjał polskiego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pożyczek krótkoterminowych przeżywa swoje złote chwile. Według ekspertów KPMG, Polska posiada jeden z najwyższych w Europie potencjałów do rozwoju alternatywnych sposobów pożyczania pieniędzy. Ich zdaniem to efekt wysokiego oprocentowania i wymagań banków.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Węgry, Słowenia, Rumunia, Grecja, Irlandia oraz Polska – to kraje które, w opinii KPMG, charakteryzują się najlepszymi perspektywami rynku pożyczkowego dla sektora pozabankowego. W stworzonym przez firmę doradczą Indeksie Alternatywnego Rynku Pożyczkowego (ALI) nasz kraj z wynikiem 5,8 pkt. (w skali od 0 do 10) zalicza się do ścisłej czołówki jeśli chodzi o środowisko dla rozwoju pozabankowych usług finansowych, jest też jednym z najbardziej obiecujących miejsc w Europie dla firm fintechowych, czyli mających na celu świadczenie usług finansowych przy użyciu oprogramowania i nowoczesnej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danych BIK z usług sektora pozabankowego korzysta rocznie 1,5 mln osób, natomiast wartość niskokwotowych pożyczek - do 4 tys. złotych - wyniosła w zeszłym roku 10 mld zł, z czego jedna czwarta przypada na firmy oferujące chwilówki.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finansowania do kwoty 1 tys. zł udział rynkowy „chwilówek” zbliża się do połowy łącznego finansowania banków i firm pożyczkowych!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pozabankowe to często jedyna opcja dla grupy ponad miliona osób, nie mających zdolności otrzymania kredytu w bankach, tzw. „wykluczonych finansowo’’. Surowe wymagania, brak pracy „na etat” czy raczkująca własna działalność gospodarcza jest poważną przeszkodą dla uzyskania kredytów bankowych w Polsce. Z jednej strony - dzięki niskiemu wskaźnikowi niespłaconych kredytów, związanemu z wysokimi wymaganiami – polskie banki należą do najsprawniej działających w Europie; z drugiej strony spora grupa osób jest odcięta od możliwości wsparcia się kredytem bankowym.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Niepewna przyszłość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potencjał rynku może być jednak zagrożony przez brak przychylności rządzących.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Wzrastająca niepewność co do przyszłości działań legislacyjnych niepokoi wszystkich interesariuszy firm pożyczkowych. Obecnie branża zatrudnia łącznie co najmniej 20 tys. osób. W przypadku surowych regulacji, może dojść do załamania rynku i masowych zwolnień. Należy przypomnieć, że dobrze funkcjonująca branża pożyczkowa to spory zastrzyk środków dla budżetu państwa. Branża corocznie zasila budżet miliardem złotych z tytułu podatków </w:t>
      </w:r>
      <w:r>
        <w:rPr>
          <w:rFonts w:ascii="calibri" w:hAnsi="calibri" w:eastAsia="calibri" w:cs="calibri"/>
          <w:sz w:val="24"/>
          <w:szCs w:val="24"/>
        </w:rPr>
        <w:t xml:space="preserve">– twierdzi Beata Szwankowska, prezes Miloan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branży obawiają się działań Rządowego Centrum Legislacyjnego, które przygotowało projekt nowelizacji tzw. ustawy antylichwiarskiej. Niestety – twierdzą przedstawiciele branży - nie był on poprzedzony żadnymi konsultacjami społecznymi. Część ekspertów obawia się niebezpieczeństwa ze strony potencjalnie narzuconych wysokich limitów kosztów pozaodsetkowych, które w znacznym stopniu mogą ograniczyć rentowność działalności.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2026-08-29T10:02:32+02:00</dcterms:created>
  <dcterms:modified xsi:type="dcterms:W3CDTF">2026-08-29T10:02:32+02:00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