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1,5 mln Polaków zaciąga pożyczki online przez telefon lub tablet</w:t>
      </w:r>
    </w:p>
    <w:p>
      <w:pPr>
        <w:spacing w:before="0" w:after="500" w:line="264" w:lineRule="auto"/>
      </w:pPr>
      <w:r>
        <w:rPr>
          <w:rFonts w:ascii="calibri" w:hAnsi="calibri" w:eastAsia="calibri" w:cs="calibri"/>
          <w:sz w:val="36"/>
          <w:szCs w:val="36"/>
          <w:b/>
        </w:rPr>
        <w:t xml:space="preserve">W 2017 roku ponad 1,5 miliona Polaków zaciągnęło pożyczkę bądź kredyt online — wynika z analiz przeprowadzonych przez Miloan Polska. Pożyczone pieniądze najczęściej wydawaliśmy na zakup sprzętu elektronicznego lub sprzętu gospodarstwa domowego. Większość wniosków o pożyczkę dokonywanych jest mobilnie - z komputerów i smartfonów.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Pada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Klienci firm pożyczkowych to mieszkańcy dużych miasta (Kraków, Warszawa, Wrocław), posiadający średnie (48%) lub wyższe (32%) wykształcenie, należący do grupy o średnich, miesięcznych dochodach (3,4 tys), o 100 zł wyższych od średniej krajowej GUS ( 3,2 tys. netto).</w:t>
      </w:r>
    </w:p>
    <w:p>
      <w:pPr>
        <w:spacing w:before="0" w:after="300"/>
      </w:pPr>
      <w:r>
        <w:rPr>
          <w:rFonts w:ascii="calibri" w:hAnsi="calibri" w:eastAsia="calibri" w:cs="calibri"/>
          <w:sz w:val="24"/>
          <w:szCs w:val="24"/>
          <w:i/>
          <w:iCs/>
        </w:rPr>
        <w:t xml:space="preserve">- Wśród klientów pożyczek Online większość stanowią młodzi (20-40 lat) mężczyźni (55%), będący pracownikami fizycznymi (44%) lub pracownikami biurowymi (30%). Środki finansowe lat niezmiennie przeznaczamy na nowinki technologiczne, telefony i komputery. To urządzenia, bez których obecnie trudno nam funkcjonować, a ich wymiana - częstsza niż samochód czy mieszkanie - nie wymaga dużych środków</w:t>
      </w:r>
      <w:r>
        <w:rPr>
          <w:rFonts w:ascii="calibri" w:hAnsi="calibri" w:eastAsia="calibri" w:cs="calibri"/>
          <w:sz w:val="24"/>
          <w:szCs w:val="24"/>
        </w:rPr>
        <w:t xml:space="preserve"> -mówi Beata Szwankowska, prezes Miloan Polska.</w:t>
      </w:r>
    </w:p>
    <w:p>
      <w:pPr>
        <w:spacing w:before="0" w:after="300"/>
      </w:pPr>
      <w:r>
        <w:rPr>
          <w:rFonts w:ascii="calibri" w:hAnsi="calibri" w:eastAsia="calibri" w:cs="calibri"/>
          <w:sz w:val="24"/>
          <w:szCs w:val="24"/>
        </w:rPr>
        <w:t xml:space="preserve">Przed zaciągnięciem zobowiązania ponad połowa (51%) osób dokładnie analizuje swoje wydatki. Bardzo ważnym czynnikiem decydującym o wyborze formy pożyczki jest brak opłat za pierwszą pożyczkę.</w:t>
      </w:r>
    </w:p>
    <w:p>
      <w:pPr>
        <w:spacing w:before="0" w:after="300"/>
      </w:pPr>
      <w:r>
        <w:rPr>
          <w:rFonts w:ascii="calibri" w:hAnsi="calibri" w:eastAsia="calibri" w:cs="calibri"/>
          <w:sz w:val="24"/>
          <w:szCs w:val="24"/>
        </w:rPr>
        <w:t xml:space="preserve">Najwięcej pożyczek Online udzielanych jest dla wartości poniżej 1.000 zł. Tu udział firm pożyczkowych w rynku jest coraz większy i sięga już ponad 40 proc.! Średnia wartość zaciągniętej pożyczki to 1.500 zł. Klientami firm pożyczkowych są osoby młode pozostające w stanie wolnym (40%) jak i stałych związkach (40,9%).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2026-05-14T07:16:04+02:00</dcterms:created>
  <dcterms:modified xsi:type="dcterms:W3CDTF">2026-05-14T07:16:04+02:00</dcterms:modified>
</cp:coreProperties>
</file>

<file path=docProps/custom.xml><?xml version="1.0" encoding="utf-8"?>
<Properties xmlns="http://schemas.openxmlformats.org/officeDocument/2006/custom-properties" xmlns:vt="http://schemas.openxmlformats.org/officeDocument/2006/docPropsVTypes"/>
</file>