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 Quercus TFI S.A. w I półroczu 2017 r. wzrósł do 14,8 mln zł (+29% r/r)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9 sierpnia 2017 r. W I półroczu 2017 r. Quercus TFI S.A. osiągnęło 14,8 mln zł zysku netto versus 11,4 mln zł rok wcześniej.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Przychody netto ze sprzedaży wyniosły 54,6 mln zł (wzrost z 43,0 mln zł).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Zysk z działalności operacyjnej wyniósł 17,8 mln zł (wzrost z 13,6 mln zł).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wynikach nie ujęto opłaty zmiennej za zarządzanie (rozliczana jest na koniec roku), która na koniec czerwca br. wynosiła 5,4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Quercus TFI S.A. posiadało na koniec I półrocza 2017 r. 31 mln zł środków pieniężnych i ekwiwalentów.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yniki finansowe naszej firmy w I półroczu były dobre. Głównym powodem istotnego przyrostu zysku jest większa baza aktywów pod zarządzaniem - 4,9 mld zł, +27% r/r.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Największy wpływ na przychody i zyski miały 2 flagowe fundusze: QUERCUS Ochrony Kapitału (2,297 mld zł‚ aktywów, +1,19% zysku w I półroczu br.) oraz QUERCUS Agresywny (554 mln zł‚ aktywów, +13,01% zysku).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Pozytywną informacją dla naszych akcjonariuszy jest również wzrost wartości rezerwy na potencjalną opłatę zmienną (success fee) dzięki solidnym wynikom inwestycyjnym funduszy QUERCUS. Po I półroczu wynosiła ona 5,4 mln zł." - </w:t>
      </w:r>
      <w:r>
        <w:rPr>
          <w:rFonts w:ascii="calibri" w:hAnsi="calibri" w:eastAsia="calibri" w:cs="calibri"/>
          <w:sz w:val="24"/>
          <w:szCs w:val="24"/>
        </w:rPr>
        <w:t xml:space="preserve">komentuje Piotr Płuska, Wiceprezes Zarządu Quercus TFI S.A., Dyrektor Departamentu Operacyjnego.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2025-11-02T09:17:54+01:00</dcterms:created>
  <dcterms:modified xsi:type="dcterms:W3CDTF">2025-11-02T09:17:54+01:00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