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 Quercus TFI S.A. w I półroczu 2017 r. wzrósł do 14,8 mln zł (+29% r/r)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9 sierpnia 2017 r. W I półroczu 2017 r. Quercus TFI S.A. osiągnęło 14,8 mln zł zysku netto versus 11,4 mln zł rok wcześniej.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Przychody netto ze sprzedaży wyniosły 54,6 mln zł (wzrost z 43,0 mln zł).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Zysk z działalności operacyjnej wyniósł 17,8 mln zł (wzrost z 13,6 mln zł).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wynikach nie ujęto opłaty zmiennej za zarządzanie (rozliczana jest na koniec roku), która na koniec czerwca br. wynosiła 5,4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Quercus TFI S.A. posiadało na koniec I półrocza 2017 r. 31 mln zł środków pieniężnych i ekwiwalentów.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yniki finansowe naszej firmy w I półroczu były dobre. Głównym powodem istotnego przyrostu zysku jest większa baza aktywów pod zarządzaniem - 4,9 mld zł, +27% r/r.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Największy wpływ na przychody i zyski miały 2 flagowe fundusze: QUERCUS Ochrony Kapitału (2,297 mld zł‚ aktywów, +1,19% zysku w I półroczu br.) oraz QUERCUS Agresywny (554 mln zł‚ aktywów, +13,01% zysku).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Pozytywną informacją dla naszych akcjonariuszy jest również wzrost wartości rezerwy na potencjalną opłatę zmienną (success fee) dzięki solidnym wynikom inwestycyjnym funduszy QUERCUS. Po I półroczu wynosiła ona 5,4 mln zł." - </w:t>
      </w:r>
      <w:r>
        <w:rPr>
          <w:rFonts w:ascii="calibri" w:hAnsi="calibri" w:eastAsia="calibri" w:cs="calibri"/>
          <w:sz w:val="24"/>
          <w:szCs w:val="24"/>
        </w:rPr>
        <w:t xml:space="preserve">komentuje Piotr Płuska, Wiceprezes Zarządu Quercus TFI S.A., Dyrektor Departamentu Operacyjnego.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2026-08-29T10:02:58+02:00</dcterms:created>
  <dcterms:modified xsi:type="dcterms:W3CDTF">2026-08-29T10:02:58+02:00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