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PGS z pomysłem wprowadzenia kilku progów podatkowych dla sieci handlowych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Jedna z największych grup detalicznych w kraju z obrotami ponad 3 mld zł - Polska Grupa Supermarketów (PGS), sieć skupiająca polskie sklepy Top Market, Delica, Minuta8 uważa, że w miejsce jednego progu (2%), rząd powinien wprowadzić skalę progresywną zależną od wysokości obrotu podmiotów gospodarczych (a nie obiektów handlowych).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Należy ustalić progi podatkowe od obrotu, tak aby pozwolić rozwijać się rodzinnym małym firmom i średnim polskim sieciom handlowym. Stąd nasz propozycja skali od 0,0% - 6,5%</w:t>
      </w:r>
      <w:r>
        <w:rPr>
          <w:rFonts w:ascii="calibri" w:hAnsi="calibri" w:eastAsia="calibri" w:cs="calibri"/>
          <w:sz w:val="24"/>
          <w:szCs w:val="24"/>
        </w:rPr>
        <w:t xml:space="preserve"> – podkreśla </w:t>
      </w:r>
      <w:r>
        <w:rPr>
          <w:rFonts w:ascii="calibri" w:hAnsi="calibri" w:eastAsia="calibri" w:cs="calibri"/>
          <w:sz w:val="24"/>
          <w:szCs w:val="24"/>
          <w:b/>
        </w:rPr>
        <w:t xml:space="preserve">Michał Sadecki, Prezes Polskiej Grupy Supermarketów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Proponowane przez PGS rozwiązanie pozwoli zrealizować sztandarowe projekty Prawa i Sprawiedliwości i pozyskać 3,5 – 4 mld zł do budżetu Państwa, przy jednoczesnej ochronie polskich przedsiębiorców i opodatkowaniu sieci zagranicznych, które w znakomitej większości unikają płacenia podatku dochodowego w Polsce.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Skala od 0-6,5%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Inicjatywa PGS jest odpowiedzią polskiej grupy firm handlowych na założenia przedstawiane przez nowy rząd. Celem nowej propozycji jest – zdaniem prezesa PGS - zrównanie, a raczej próba zrównania, warunków dla rodzimych przedsiębiorców, zajmujących się handlem detalicznym oraz próba wypromowania polskich podmiotów i sieci handlowych.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429px; height:34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Sprzedaż internetowa też opodatkowana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celu rzeczywistego i skutecznego procesu ściągnięcia podatku, Polska Grupa Supermarketów proponuje nałożenie podatku obrotowego na sprzedaż internetową i cash&amp;carry (czyli hurtownie sprzedające detalicznie), które dziś zostały całkowicie pominięte a stanowią rosnąca część handlu detalicznego w kraju.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Jesteśmy za zakazem handlu w niedzielę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Trzecim postulatem jest wprowadzenie zakazu handlu w niedziele i święta, aby – jak przyznaje prezes PGS – poświęcić ten czas rodzinie. Zdaniem PGS, zagraniczne sieci otwierają swoje sklepy na stacjach benzynowych, omijając w ten sposób zakaz pracy w dni wolne od 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Zagraniczne sieci zmusiły nas do pracy w niedzielę i polski przedsiębiorca musi dostosować się jeśli chce się utrzymać na rynku. Tymczasem uważamy, że 6 dni w tygodniu wystarcza na dokonanie zakupów a wszyscy obywatele RP powinni mieć wolną od pracy niedzielę</w:t>
      </w:r>
      <w:r>
        <w:rPr>
          <w:rFonts w:ascii="calibri" w:hAnsi="calibri" w:eastAsia="calibri" w:cs="calibri"/>
          <w:sz w:val="24"/>
          <w:szCs w:val="24"/>
        </w:rPr>
        <w:t xml:space="preserve"> – podkreśla M.Sadecki.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Obrona polskich firm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Należy zwrócić uwagę na fakt, iż działalność małych sklepów spożywczych jest finansowana z środków własnych polskich przedsiębiorców oraz kredytów zaciągniętych w instytucjach bankowych. Rentowność tego typu działalności często jest poniżej 2%!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Wysoka, jednolita stawka 2% podatku obrotowego dla wszystkich sieci i pojedynczych detalistów może doprowadzić te rodzinne firmy do bankructwa. A założeniem było powstrzymanie wyprowadzania zysków przez duże, międzynarodowe sieci super i hipermarketów.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Co jest metodą na barierę 250 m.kw. i rozwój sklepów o dużej powierzchni? Rozwiązaniem powinno być również wprowadzenie ustawowego zakazu budowy sklepów powyżej 400 m.kw. bez zgody samorządu kupieckiego i samorządu terytorialnego </w:t>
      </w:r>
      <w:r>
        <w:rPr>
          <w:rFonts w:ascii="calibri" w:hAnsi="calibri" w:eastAsia="calibri" w:cs="calibri"/>
          <w:sz w:val="24"/>
          <w:szCs w:val="24"/>
        </w:rPr>
        <w:t xml:space="preserve"> – dodaje M.Sadecki.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2026-09-14T05:01:43+02:00</dcterms:created>
  <dcterms:modified xsi:type="dcterms:W3CDTF">2026-09-14T05:01:43+02:00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