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wśród największych dealerów w Polsce. Próg 3 tys. pojazdów rocznie na horyzoncie.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Inchcape Motor Polska, obecny od 13 lat na rynku polskim, po raz drugi z rzędu znalazł się na liście TOP50 dealerów samochodowych w Polsce opracowanej przez Miesięcznik Dealer. Tegoroczna, 34 pozycja to awans o 5 miejsc w stosunku do zeszłorocznego rankingu. Co więcej, Inchcape jest jednym z dwóch dealerów w zestawieniu koncentrującym się wyłącznie na segmencie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Awans Inchcape Motor Polska o pięć pozycji (z 41 na 34 miejsce) to zasługa ponad 25% wzrostu sprzedaży sieci, co przełożyło się na 2778 sprzedanych pojazdów marek BMW oraz MINI w salonach w Warszawie, Wrocławiu oraz w działającym od trzeciego kwartału 2017 r. salonie w Poznaniu. W zeszłym roku sprzedaż Inchcape Motor Polska rosła nie tylko szybciej niż cały rynek motoryzacyjny (18%), ale również szybciej od segmentu premium.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KPMG wynika, że rynek produktów premium w Polsce wciąż rośnie, natomiast liczba rejestracji nowych samochodów marek premium przekroczyła w 2017 roku 61 tys. sztuk. Marka BMW odpowiada za blisko dwie czwarte sprzedaży modeli premium, z kolei Inchcape zbliża się do poziomu 5% wolumenu tego segmentu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nadal myśli o możliwościach rozwoju. W drugiej połowie 2017 roku, brytyjski koncern otworzył swój oddział w Poznaniu; nie wyklucza jednak dalszej ekspansji na rynku polskim. W 2018 roku dealer otworzył własny pop-up store ulokowany w warszawskim centrum handlowym Blue City, będący największym tego typu przedsięwzięciem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kilku lat planujemy zwiększyć sprzedaż do poziomu 5 tysięcy sztuk nowych pojazdów rocznie</w:t>
      </w:r>
      <w:r>
        <w:rPr>
          <w:rFonts w:ascii="calibri" w:hAnsi="calibri" w:eastAsia="calibri" w:cs="calibri"/>
          <w:sz w:val="24"/>
          <w:szCs w:val="24"/>
        </w:rPr>
        <w:t xml:space="preserve"> – deklaruje Marcin Słomkowski, prezes Inchcape Motor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naszych usług korzysta obecnie około 20 proc. użytkowników autoryzowanych serwisów marek BMW i MINI w Polsce. Jak wynika z analiz nasze regularne wzrosty wynikają m.in. z wysokiego wskaźnika zadowolenia i jakości obsługi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2026-07-10T21:24:36+02:00</dcterms:created>
  <dcterms:modified xsi:type="dcterms:W3CDTF">2026-07-10T21:24:36+02:00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