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Wiek i Płeć nie powinny stanowić ograniczeń. Inkluzywność pracodawcy popłaca.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oczekują partnerstwa i szacunku dla różnorodności, niezależnie od wieku i płci – wynika z najnowszego badania przeprowadzonego przez Randstad we współpracy z Instytutem Badań Pollster. Różnorodność to bardzo ważny temat dla 63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wskazują, że poziom akceptacji różnorodności jest w Polsce wysoki, ale w wybranych sferach.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Większość badanych potwierdza, że w ich firmie wszyscy są̨ traktowani tak samo, bez względu na wyznanie (75 proc.), narodowość (74 proc.), płeć (74 proc.), czy kolor skóry (73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zatrudnionych (</w:t>
      </w:r>
      <w:r>
        <w:rPr>
          <w:rFonts w:ascii="calibri" w:hAnsi="calibri" w:eastAsia="calibri" w:cs="calibri"/>
          <w:sz w:val="24"/>
          <w:szCs w:val="24"/>
          <w:b/>
        </w:rPr>
        <w:t xml:space="preserve">63 proc.) różnorodność jest istotna lub bardzo istotna.</w:t>
      </w:r>
      <w:r>
        <w:rPr>
          <w:rFonts w:ascii="calibri" w:hAnsi="calibri" w:eastAsia="calibri" w:cs="calibri"/>
          <w:sz w:val="24"/>
          <w:szCs w:val="24"/>
        </w:rPr>
        <w:t xml:space="preserve"> Oczekują, że pracodawcy będą bardziej aktywnie promować partnerstwo w miejscu pracy. Nierówności są bowiem nadal dostrzegane w sferze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wieku (14 proc.), płci (12 proc.) oraz podejścia do niepełnosprawności (10 proc.)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Który element inkluzywności jest dla pracowników najważniejszy: w pierwszej kolejności płeć (58 proc.) oraz wiek (56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Akceptacja różnorodności jest dla pracowników szczególnie istotna, a inkluzywne środowisko pracy staje się standardem. To czynnik, od którego może zależeć sukces firmy w dłuższej perspektywie. Poprzez lepsze zrozumienie tego jak ewoluuje środowisko pracy oraz jak zmieniają się akcenty w oczekiwaniach rożnych generacji pracowników, możemy jako pracodawca lepiej określić swoją strategię w tym obszarze’’ – </w:t>
      </w:r>
      <w:r>
        <w:rPr>
          <w:rFonts w:ascii="calibri" w:hAnsi="calibri" w:eastAsia="calibri" w:cs="calibri"/>
          <w:sz w:val="24"/>
          <w:szCs w:val="24"/>
        </w:rPr>
        <w:t xml:space="preserve">uważa Filip</w:t>
      </w:r>
      <w:r>
        <w:rPr>
          <w:rFonts w:ascii="calibri" w:hAnsi="calibri" w:eastAsia="calibri" w:cs="calibri"/>
          <w:sz w:val="24"/>
          <w:szCs w:val="24"/>
        </w:rPr>
        <w:t xml:space="preserve">Popławski, dyrektor generalny firmy Brown-Forman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polscy przedsiębiorcy są gotowi na taką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wprowadzania zmian w zakresie inwestycji w politykę różnorodności, równości i włączenia (DEI) w ramach dyrektyw UE to jeden z kluczowych elementów presji na polskie firmy. Inny, to chęć zadbania o dobry wizerunek firmy jako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Randstad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kwiecień 2023)</w:t>
      </w:r>
      <w:r>
        <w:rPr>
          <w:rFonts w:ascii="calibri" w:hAnsi="calibri" w:eastAsia="calibri" w:cs="calibri"/>
          <w:sz w:val="24"/>
          <w:szCs w:val="24"/>
        </w:rPr>
        <w:t xml:space="preserve"> potwierdza, iż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zarządzania różnorodnością w środowisku pracy ma coraz większe znaczenie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pracodawcy to istotny element budowanie polityki Employer Brandingu i pozyskiwania kandydatów do pracy.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Pracodawcy, dla których różnorodność jest wartością, mogą wymagać od swoich pracowników w firmie poszanowania różnorodności. Firmy te powinny przestrzegać zasady równego traktowania i niedyskryminacji</w:t>
      </w:r>
      <w:r>
        <w:rPr>
          <w:rFonts w:ascii="calibri" w:hAnsi="calibri" w:eastAsia="calibri" w:cs="calibri"/>
          <w:sz w:val="24"/>
          <w:szCs w:val="24"/>
        </w:rPr>
        <w:t xml:space="preserve"> – uważa dr Iwona Jaroszewska-Ignatowska, ekspert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pracownicy domagają się namacalnych działań firm w zakresie Diversity, Equity, Inclusion (DEI).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rywalizacji o najlepsze talenty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nie mogą zaniechać tych działań, ponieważ istnieje prawdopodobieństwo, że pracownicy zagłosują nogami</w:t>
      </w:r>
      <w:r>
        <w:rPr>
          <w:rFonts w:ascii="calibri" w:hAnsi="calibri" w:eastAsia="calibri" w:cs="calibri"/>
          <w:sz w:val="24"/>
          <w:szCs w:val="24"/>
        </w:rPr>
        <w:t xml:space="preserve"> – uważa Nadach Musungu, z firmy Kantar. Do krajów, które najbardziej sprzyjają integracji różnych grup społecznych w miejscu pracy należą Holandia, Niemcy, Meksyk, Hiszpania, Kanada.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* Kantar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Inclusion Index 2022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opiera się na wynikach badania ilościowego bazującego na odpowiedziach uzyskanych od 13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tys. osób w wieku 16 lat i więcej z 13 rynków (Australia, Brazylia, Kanada, Niemcy, Hiszpania, Francja, Wielka Brytania, Indie, Włochy, Japonia, Meksyk, Holandia, USA) i 24 branż (wielkość próby różni się w zależności od branży), w którym badano i porównywano doświadczenia pracowników w zakresie integracji w miejscu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https://info.randstad.pl/24748/lp/i/monitor-rynku-pracy-51?&amp;referral_domain=www.google.comNaNhttps://www.google.com/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2026-01-29T10:20:51+01:00</dcterms:created>
  <dcterms:modified xsi:type="dcterms:W3CDTF">2026-01-29T10:20:51+01:00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