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znów powalczył w obronie interesu wszystkich detalistów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 kolejny raz podjął działania zmierzające do obrony interesu wszystkich przedstawicieli branży handlowej w obliczu planowanych zmian liczby koncesji na sprzedaż alkoholu w stolicy. W zeszłym tygodniu Rada Miasta stołecznego podejmowała uchwały w sprawie wprowadzenia nowych zasad udzielania zezwoleń na sprzedaż alkoholu, w tym limitów wydawanych zezwoleń.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Tego typu ograniczenia winny być zawsze poddawane konsultacjom społecznym i branżowym, tak aby nie prowadziły do utrudnienia prowadzenia działalności przez wielu handlowców w stolicy. Dlatego cieszą nas decyzje Rady Miasta, które uwzględniały postulaty PGS </w:t>
      </w:r>
      <w:r>
        <w:rPr>
          <w:rFonts w:ascii="calibri" w:hAnsi="calibri" w:eastAsia="calibri" w:cs="calibri"/>
          <w:sz w:val="24"/>
          <w:szCs w:val="24"/>
        </w:rPr>
        <w:t xml:space="preserve">– podkreśla Michał Sadecki, prezes Polskiej Grupy Supermarketów, skupiającej sklepy Top Market i Minuta8 w całej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PGS jest o tyle istotne, iż sieć posiada w mazowieckim już ponad 100 placówek i nadal planuje swój rozwój.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Restrykcyjne działania Rada miasta st. Warszawy mogą – zdaniem PGS – doprowadzić do braku odnowienia koncesji dla wielu sklepów, co przełoży się na realne straty dla miasta – brak opłat za czynsze lokalowe, brak podatków od podmiotów działających w tej branży (sklepy osiedlowe).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wspólnym interesie kupców i Rady Miasta winno być stwarzanie warunków rozwoju handlu, zatrudnienia i podatków w stolicy</w:t>
      </w:r>
      <w:r>
        <w:rPr>
          <w:rFonts w:ascii="calibri" w:hAnsi="calibri" w:eastAsia="calibri" w:cs="calibri"/>
          <w:sz w:val="24"/>
          <w:szCs w:val="24"/>
        </w:rPr>
        <w:t xml:space="preserve"> – dodaje prezes PGS.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2026-10-30T16:12:14+01:00</dcterms:created>
  <dcterms:modified xsi:type="dcterms:W3CDTF">2026-10-30T16:12:14+01:00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