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liderem wiosennych pożyczek online</w:t>
      </w:r>
    </w:p>
    <w:p>
      <w:pPr>
        <w:spacing w:before="0" w:after="500" w:line="264" w:lineRule="auto"/>
      </w:pPr>
      <w:r>
        <w:rPr>
          <w:rFonts w:ascii="calibri" w:hAnsi="calibri" w:eastAsia="calibri" w:cs="calibri"/>
          <w:sz w:val="36"/>
          <w:szCs w:val="36"/>
          <w:b/>
        </w:rPr>
        <w:t xml:space="preserve">Miloan Polska znów uznany został za lidera pożyczek krótkoterminowych na wiosnę 2018*. W najnowszym rankingu Miloan wyprzedził firmy Kuki.pl oraz Smart Pożyczkę. Tymczasem rynek „chwilówek” rośnie w siłę - już ponad 1,5 mln Polaków korzysta z pożyczek krótkoterminowych online; pożyczone pieniądze najczęściej wydawane są na zakup sprzętu elektronicznego lub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wiosennej edycji rankingu pożyczek online, </w:t>
      </w:r>
      <w:hyperlink r:id="rId7" w:history="1">
        <w:r>
          <w:rPr>
            <w:rFonts w:ascii="calibri" w:hAnsi="calibri" w:eastAsia="calibri" w:cs="calibri"/>
            <w:color w:val="0000FF"/>
            <w:sz w:val="24"/>
            <w:szCs w:val="24"/>
            <w:u w:val="single"/>
          </w:rPr>
          <w:t xml:space="preserve">Miloan Polska</w:t>
        </w:r>
      </w:hyperlink>
      <w:r>
        <w:rPr>
          <w:rFonts w:ascii="calibri" w:hAnsi="calibri" w:eastAsia="calibri" w:cs="calibri"/>
          <w:sz w:val="24"/>
          <w:szCs w:val="24"/>
        </w:rPr>
        <w:t xml:space="preserve"> zdobył pozycję lidera wśród 12 wyróżnionych pożyczkodawców. Eksperci zwracają uwagę m.in. na szybkość uzyskania pożyczki (pieniądze trafiają na konto pożyczkobiorcy nawet w ciągu 15 min), całodobową dostępność usługi oraz atrakcyjne oprocentowanie wyróżniające Miloan na tle konkurencji. Firma oferuje pożyczki krótkoterminowe w kwotach od 300 do 4000 złotych. Pierwsza pożyczka do 1500 złotych na 30 dni oferowana jest w promocji RRSO 0%.</w:t>
      </w:r>
    </w:p>
    <w:p>
      <w:pPr>
        <w:spacing w:before="0" w:after="300"/>
      </w:pPr>
      <w:r>
        <w:rPr>
          <w:rFonts w:ascii="calibri" w:hAnsi="calibri" w:eastAsia="calibri" w:cs="calibri"/>
          <w:sz w:val="24"/>
          <w:szCs w:val="24"/>
        </w:rPr>
        <w:t xml:space="preserve">Jak wynika z danych przedstawionych przez Miloan Polska, klientami pożyczek online są głównie osoby młode, poniżej 40 roku życia. Wskaźnik ten jest wyższy wśród osób pozostających w „stanie wolnym” (88 proc.). Są to głównie osoby o średnich, miesięcznych zarobkach na poziomie 3000 zł, mieszkańcy małych i średnich miast.</w:t>
      </w:r>
    </w:p>
    <w:p>
      <w:pPr>
        <w:spacing w:before="0" w:after="300"/>
      </w:pPr>
      <w:r>
        <w:rPr>
          <w:rFonts w:ascii="calibri" w:hAnsi="calibri" w:eastAsia="calibri" w:cs="calibri"/>
          <w:sz w:val="24"/>
          <w:szCs w:val="24"/>
        </w:rPr>
        <w:t xml:space="preserve">Tym samym pada pewien stereotyp klienta pożyczek online w Polsce. Klienci firm pożyczkowych to świadomi finansowo konsumenci, którzy środki finansowe przeznaczają na okazyjne promocje zakupowe. Znakomita większość klientów pożyczek online to klienci nieatrakcyjni dla instytucji bankowych, ze względu na sposób zatrudnienia, wykonywanego zawodu i nieregularnych dochodów.</w:t>
      </w:r>
    </w:p>
    <w:p>
      <w:pPr>
        <w:spacing w:before="0" w:after="300"/>
      </w:pPr>
      <w:r>
        <w:rPr>
          <w:rFonts w:ascii="calibri" w:hAnsi="calibri" w:eastAsia="calibri" w:cs="calibri"/>
          <w:sz w:val="24"/>
          <w:szCs w:val="24"/>
        </w:rPr>
        <w:t xml:space="preserve">Analitycy Miloan wskazują, że średnia wartość pożyczki oscyluje w granicach 1000–1500 zł. Część konsumentów pożycza, gdyż aspiruje do realizacji wyższych planów, w związku z czym średnia wartość pożyczki stopniowo rośnie.</w:t>
      </w:r>
    </w:p>
    <w:p>
      <w:pPr>
        <w:spacing w:before="0" w:after="300"/>
      </w:pPr>
      <w:r>
        <w:rPr>
          <w:rFonts w:ascii="calibri" w:hAnsi="calibri" w:eastAsia="calibri" w:cs="calibri"/>
          <w:sz w:val="24"/>
          <w:szCs w:val="24"/>
        </w:rPr>
        <w:t xml:space="preserve">Według oficjalnych danych na rynku działa obecnie ok. 140 podmiotów świadczących usługi pożyczkowe. Co ważne, maksymalne koszty chwilówek są precyzyjnie określone przez polskie prawo – maksymalne oprocentowanie wynosi dwukrotność stopy referencyjne NBP powiększonej o 3,5 pkt proc (w sumie 7,5 proc.), zaś tzw. pozaodsetkowe koszty mogą stanowić maksymalnie 100 proc. wartości pożyczki.</w:t>
      </w:r>
    </w:p>
    <w:p>
      <w:pPr>
        <w:spacing w:before="0" w:after="300"/>
      </w:pPr>
      <w:r>
        <w:rPr>
          <w:rFonts w:ascii="calibri" w:hAnsi="calibri" w:eastAsia="calibri" w:cs="calibri"/>
          <w:sz w:val="24"/>
          <w:szCs w:val="24"/>
        </w:rPr>
        <w:t xml:space="preserve">* Portalswiebodzin.pl – informacja, Kwiecień 2018 (</w:t>
      </w:r>
      <w:hyperlink r:id="rId8" w:history="1">
        <w:r>
          <w:rPr>
            <w:rFonts w:ascii="calibri" w:hAnsi="calibri" w:eastAsia="calibri" w:cs="calibri"/>
            <w:color w:val="0000FF"/>
            <w:sz w:val="24"/>
            <w:szCs w:val="24"/>
            <w:u w:val="single"/>
          </w:rPr>
          <w:t xml:space="preserve">portalswiebodzin.pl/ranking-chwilowek-online/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loan.pl/" TargetMode="External"/><Relationship Id="rId8" Type="http://schemas.openxmlformats.org/officeDocument/2006/relationships/hyperlink" Target="https://portalswiebodzin.pl/ranking-chwilow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2026-05-14T07:13:47+02:00</dcterms:created>
  <dcterms:modified xsi:type="dcterms:W3CDTF">2026-05-14T07:13:47+02:00</dcterms:modified>
</cp:coreProperties>
</file>

<file path=docProps/custom.xml><?xml version="1.0" encoding="utf-8"?>
<Properties xmlns="http://schemas.openxmlformats.org/officeDocument/2006/custom-properties" xmlns:vt="http://schemas.openxmlformats.org/officeDocument/2006/docPropsVTypes"/>
</file>