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Rosjanie ponownie atakują europejskie instytucje. Ofiarą tym razem Eurocontrol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Europejska Organizacja ds. Bezpieczeństwa w Lotnictwie (Eurocontrol) stała się celem ataków typu DDoS ze strony pro-rosyjskich cyberprzestępców. W rezultacie funkcjonalność strony internetowej organizacji została zakłócona na kilka godzin. W ciągu ostatnich 16 miesięcy nastąpił niebezpieczny wzrost liczby ataków na lotniska i ruch lotniczy– ostrzegają eksperci Check Point Research.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Eurocontrol jest agencją Unii Europejskiej zajmującą się zarządzaniem ruchem lotniczym w Europie. Według przedstawicieli organizacji ataki hakerskie, zostały szybko wykryte, a następnie podjęto odpowiednie działania w celu przywrócenia funkcjonalności stron.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oświadczeniem Eurocontrol, atak nie wpłynął na bezpieczeństwo lotów ani na funkcjonowanie systemów zarządzania ruchem lotniczym. Stanowi jednak poważne ostrzeżenie dla instytucji publicznych i prywatnych w Europie, aby zwiększyć swoje środki bezpieczeństwa cyfrowego i chronić się przed potencjalnymi atakami ze strony cyberprzestępców. W ciągu roku liczba ataków w tym sektorze wzrosła o 530% - informowała europejska agencja Eurocontrol.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Check Point wynika, że Killnet - w ciągu ostatnich 16 miesięcy – uderzał w domeny rządowych instytucji, policji i infrastruktury transportowej również naszego kraju. Na celowniku znalazł się m.in. porty lotnicze. Po tym, jak w lipcu 2022 zaatakowano kilkanaście portów lotniczych w Europie (Niemczech), co najmniej pięć systemów lokalnych lotnisk w Polsce było zablokowanych, zmuszając operatorów do szybkiego działania i wprowadzania nowych zabezpieczeń.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Motywem hakerów są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względy finansowe. Co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trzeci atak kończy się utratą poufnych danych. Wymagane jest pilne wzmocnienie bezpieczeństwa systemów sieci lotnicznych – </w:t>
      </w:r>
      <w:r>
        <w:rPr>
          <w:rFonts w:ascii="calibri" w:hAnsi="calibri" w:eastAsia="calibri" w:cs="calibri"/>
          <w:sz w:val="24"/>
          <w:szCs w:val="24"/>
        </w:rPr>
        <w:t xml:space="preserve">wskazują eksperci Check Point Software.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Zaledwie dwa lata temu - w 2021 roku - Eurocontrol ostrzegał, że liczba ataków cybernetycznych na sektor lotnictwa wzrosła w ciągu roku przeszło pięciokrotnie. Jak widać, sytuacja wciąż nie ulega zmianie.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ciągu ostatnich 16-18 miesięcy obserwujemy gwałtowny wzrost liczby powiązanych z państwami grup haktywistycznych, z których wiele popiera narrację rosyjską lub irańską. Ze strony rosyjskiej widzimy grupy takie jak Killnet, Noname057(16) czy Anonymous Russia, które agresywnie atakują różne organizacje w UE i Ameryce Północnej, w tym strony internetowe dotyczące infrastruktury krytycznej, takiej jak usługi użyteczności publicznej, lotniska, opieka zdrowotna i inne</w:t>
      </w:r>
      <w:r>
        <w:rPr>
          <w:rFonts w:ascii="calibri" w:hAnsi="calibri" w:eastAsia="calibri" w:cs="calibri"/>
          <w:sz w:val="24"/>
          <w:szCs w:val="24"/>
        </w:rPr>
        <w:t xml:space="preserve"> – wyjaśnia Sergey Shykevich, specjalista cyberbezpieczeństwa z Check Point Software Technologies.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Chociaż prawie wszystkie ataki tych grup</w:t>
      </w:r>
      <w:r>
        <w:rPr>
          <w:rFonts w:ascii="calibri" w:hAnsi="calibri" w:eastAsia="calibri" w:cs="calibri"/>
          <w:sz w:val="24"/>
          <w:szCs w:val="24"/>
        </w:rPr>
        <w:t xml:space="preserve"> (haktywistycznych – przyp. red)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koncentrują się na atakach DDoS skierowanych przeciwko publicznie dostępnym witrynom internetowym, w ciągu ostatniego miesiąca obserwujemy próby przejścia w kierunku operacji hakerskich, wycieków oraz wykorzystania programów wykradających informacje i innych rodzin złośliwego oprogramowania </w:t>
      </w:r>
      <w:r>
        <w:rPr>
          <w:rFonts w:ascii="calibri" w:hAnsi="calibri" w:eastAsia="calibri" w:cs="calibri"/>
          <w:sz w:val="24"/>
          <w:szCs w:val="24"/>
        </w:rPr>
        <w:t xml:space="preserve">– ostrzega ekspert Check Pointa.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2024-05-14T15:07:22+02:00</dcterms:created>
  <dcterms:modified xsi:type="dcterms:W3CDTF">2024-05-14T15:07:22+02:00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