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technologia przyszłości – elektroniczny tampon – po raz pierwszy znalazła zastosowanie w klinice zdrowia w Columna Medica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Elektroniczny stymulator mięśni dna miednicy PelviFly, będący polskim wynalazkiem, opracowanym we współpracy z ekspertami z Doliny Krzemowej (USA) znalazł zastosowanie w klinice Columna Medica w Łasku. Stanie się częścią stałego programu medycznego oferowanego pacjentom ośrodka, nie tylko w formie e-medycyny. To pierwsza placówka medyczna, oferująca taki zabieg.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Nowatorskie rozwiązanie stworzone przez Polkę – dr Urszulę Herman w ramach m.in. wsparcia Funduszy Europejskich, umożliwia trening mięśni dna miednicy w bezpieczny, intymny i efektywny sposób, dzięki urządzeniu, aplikacji treningowej Boost i sieci specjalistów.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 ponad 20 tys. kobiet na całym świecie ćwiczy mięśnie dna miednicy z wykorzystaniem polskiego rozwiązania</w:t>
      </w:r>
      <w:r>
        <w:rPr>
          <w:rFonts w:ascii="calibri" w:hAnsi="calibri" w:eastAsia="calibri" w:cs="calibri"/>
          <w:sz w:val="24"/>
          <w:szCs w:val="24"/>
        </w:rPr>
        <w:t xml:space="preserve"> – zapewnia dr Urszula Herman, pomysłodawczyni projektu.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klinika rehabilitacji w Łodzi - Columna Medica uruchamia stały program dla swoich pacjentów, obejmujący konsultacje lekarskie, diagnostykę i terapię.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pierwszym ośrodkiem medycznym w Polsce, który wykorzystuje Pelvifly do diagnostyki i terapii pacjentów, borykających się z problemem nietrzymania moczu – zarówno kobiet jak i mężczyzn</w:t>
      </w:r>
      <w:r>
        <w:rPr>
          <w:rFonts w:ascii="calibri" w:hAnsi="calibri" w:eastAsia="calibri" w:cs="calibri"/>
          <w:sz w:val="24"/>
          <w:szCs w:val="24"/>
        </w:rPr>
        <w:t xml:space="preserve"> – podkreśla Renata Borkowska-Kubiak, dyrektor ośrodka.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problem jest poważny. Według najnowszych danych Ministerstwa Zdrowia z powodu chorób dna miednicy cierpi w Polsce około 30 proc. kobiet po 18 roku życia, 50 proc. w wieku po 50-60 lat, a po 65 roku życia aż 70 proc. Wśród mężczyzn problem nie jest tak nasilony. Z najnowszych badan wynika, że ze co trzeci sportowiec doświadcza tego typu problemów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Journal of Science and Medicine Med Sport 2021</w:t>
        </w:r>
      </w:hyperlink>
      <w:r>
        <w:rPr>
          <w:rFonts w:ascii="calibri" w:hAnsi="calibri" w:eastAsia="calibri" w:cs="calibri"/>
          <w:sz w:val="24"/>
          <w:szCs w:val="24"/>
        </w:rPr>
        <w:t xml:space="preserve">). Mięśnie dna miednicy pełnią kluczową rolę w stabilizacji i utrzymaniu prawidłowej postawy ciała, ich dobra kondycja może pomóc w zapobieganiu bólom kręgosłupa oraz poprawie ogólnej wydolności fizycznej. Mięśnie te są również ważne dla poprawy sprawności seksualnej u mężczyzn i kobiet, a u kobiet, dla poprawy zdrowia i funkcjonowania układu moczowo-płciowego.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Nadzorowane ćwiczenia mięśni dna miednicy są pierwszym elementem leczenia nietrzymania moczu. Badania potwierdzają, że przestrzeganie programu ćwiczeń jest kluczem do jego skuteczności. Niestety tylko 23% pacjentów ćwiczy regularnie.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PelviFly jest odpowiedzią na rosnąca popularność technologii, które znajdują zastosowanie w medycynie zdrowia i pozwalają na kontynuację terapii poza gabinetem fizjoterapeutycznym czy lekarskim. Trening prowadzony jest za pomocą sensorów – różnych dla kobiet i mężczyzn, połączonych z aplikacją w telefonie, podającą informacje o wykonywanej czynności ruchowej, jej rezultatach, udzielającej porad.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startupów medycznych rozwija się w Polsce w bardzo szybkim tempie a ich rozwiązania stają zdobywają popularność na arenie międzynarodowej. Polskie rozwiązanie i aplikacja PelviFly jest jedną z 480 firm Health-Tech w Polsce (oficjalne dane Top Disruptors in Healthcare 2022 podaje liczbę 144). Dla porównania w Wielkiej Brytanii jest ich ponad 6000. Rozwiązanie PelviFly zostało wyróżnione przez Ministra Zdrowia Niemiec i zaprezentowane podczas World Health Summit, jako system mający wpływ na rozwiązanie globalnych problemów zdrowotnych.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Wielkość światowego cyfrowego rynku opieki zdrowotnej wynosiła w 2022 r. 332 mld USD i przewiduje się, że do 2032 r. osiągnie on wartość około 1694 mld USD.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ubmed.ncbi.nlm.nih.gov/330412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2024-05-15T12:42:55+02:00</dcterms:created>
  <dcterms:modified xsi:type="dcterms:W3CDTF">2024-05-15T12:42:55+02:00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