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znów powalczył w obronie interesu wszystkich detalistów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kolejny raz podjął działania zmierzające do obrony interesu wszystkich przedstawicieli branży handlowej w obliczu planowanych zmian liczby koncesji na sprzedaż alkoholu w stolicy. W zeszłym tygodniu Rada Miasta stołecznego podejmowała uchwały w sprawie wprowadzenia nowych zasad udzielania zezwoleń na sprzedaż alkoholu, w tym limitów wydawanych zezwoleń.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Tego typu ograniczenia winny być zawsze poddawane konsultacjom społecznym i branżowym, tak aby nie prowadziły do utrudnienia prowadzenia działalności przez wielu handlowców w stolicy. Dlatego cieszą nas decyzje Rady Miasta, które uwzględniały postulaty PGS </w:t>
      </w:r>
      <w:r>
        <w:rPr>
          <w:rFonts w:ascii="calibri" w:hAnsi="calibri" w:eastAsia="calibri" w:cs="calibri"/>
          <w:sz w:val="24"/>
          <w:szCs w:val="24"/>
        </w:rPr>
        <w:t xml:space="preserve">– podkreśla Michał Sadecki, prezes Polskiej Grupy Supermarketów, skupiającej sklepy Top Market i Minuta8 w całej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PGS jest o tyle istotne, iż sieć posiada w mazowieckim już ponad 100 placówek i nadal planuje swój rozwój.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Restrykcyjne działania Rada miasta st. Warszawy mogą – zdaniem PGS – doprowadzić do braku odnowienia koncesji dla wielu sklepów, co przełoży się na realne straty dla miasta – brak opłat za czynsze lokalowe, brak podatków od podmiotów działających w tej branży (sklepy osiedlowe).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wspólnym interesie kupców i Rady Miasta winno być stwarzanie warunków rozwoju handlu, zatrudnienia i podatków w stolicy</w:t>
      </w:r>
      <w:r>
        <w:rPr>
          <w:rFonts w:ascii="calibri" w:hAnsi="calibri" w:eastAsia="calibri" w:cs="calibri"/>
          <w:sz w:val="24"/>
          <w:szCs w:val="24"/>
        </w:rPr>
        <w:t xml:space="preserve"> – dodaje prezes PGS.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2024-05-03T05:41:51+02:00</dcterms:created>
  <dcterms:modified xsi:type="dcterms:W3CDTF">2024-05-03T05:41:51+02:00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