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Engange dla zwiększenia wartości i przyspieszenia korzyści dla partnerów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zachęta daje VAR-om dodatkowe nagrody za zakup przez klientów CloudGuard IaaS za pośrednictwem AWS i Azure Marketplace; nowa aplikacja Engage umożliwia jeszcze bliższe relacje partnerskie w celu zwiększenia działań sprzedażowych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Point® Software Technologies Ltd.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czołowy dostawca rozwiązań bezpieczeństwa cybernetycznego na świecie, ogłosił dziś dwa nowe punkty w globalnym programie partnerskim Check Point Engage, zwiększające jego wartość dla partnerów i przyspieszające ich dostęp do korzyści i nagród za działania generujące sprzedaż poprzez ściślejszą współpracę z Check Pointem.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program motywacyjny CloudGuard Pay-as-You-Go (PAYG) daje wszystkim aktywnym resellerom Check Pointa możliwość zarejestrowania zakupów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CloudGuard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swoich klientów za pośrednictwem sklepów AWS i Azure oraz otrzymania bezpośrednich, długoterminowych nagród zarówno za zainicjowanie sprzedaży, jak i dalsze zaangażowanie klientów w rozwiązania bezpieczeństwa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zaprezentował również nową aplikację mobilną Engage dla partnerów, która umożliwia jeszcze bliższą współpracę z zespołami Check Point. Daje szybszy dostęp do specjalistycznych zasobów i wsparcia, oferując partnerom narzędzia, których potrzebują do otwierania i prowadzenia relacji z klientami. Partnerzy mogą również korzystać z aplikacji do rejestrowania działań ukierunkowanych na sprzedaż, a aplikacja automatycznie połączy je z odpowiednimi promocjami i korzyściami w programie partnerskim Engage. Przyspiesza to rozpoznawanie i nagradzanie za wysiłki sprzedażowe.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początku roku nasz dyrektor generalny - Gil Shwed - powiedział, że nadszedł czas na reinwestowanie w naszych partnerów. To dzięki tym nowym inicjatywom podwajamy nasze zaangażowanie w pomaganie partnerom w osiągnięciu ich sukcesu i rentowności</w:t>
      </w:r>
      <w:r>
        <w:rPr>
          <w:rFonts w:ascii="calibri" w:hAnsi="calibri" w:eastAsia="calibri" w:cs="calibri"/>
          <w:sz w:val="24"/>
          <w:szCs w:val="24"/>
        </w:rPr>
        <w:t xml:space="preserve"> - powiedział Frank Rauch, szef ogólnoświatowych kanałów dystrybucji w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Aplikacja Engage przyspieszy nagrody dla partnerów i zapewni szybszy dostęp do narzędzi, których potrzebują, aby zaktywować możliwości sprzedaży zarówno nowym, jak i obecnym klientom.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Check Point Engage odpowiada aktualnym potrzebom i wymaganiom rynku i resellerów. W raporcie Forrester Research ze stycznia 2019 r. pt. „</w:t>
      </w:r>
      <w:r>
        <w:rPr>
          <w:rFonts w:ascii="calibri" w:hAnsi="calibri" w:eastAsia="calibri" w:cs="calibri"/>
          <w:sz w:val="24"/>
          <w:szCs w:val="24"/>
        </w:rPr>
        <w:t xml:space="preserve">Winning In The Channel Requires Data-Driven Program Innovation” </w:t>
      </w:r>
      <w:r>
        <w:rPr>
          <w:rFonts w:ascii="calibri" w:hAnsi="calibri" w:eastAsia="calibri" w:cs="calibri"/>
          <w:sz w:val="24"/>
          <w:szCs w:val="24"/>
        </w:rPr>
        <w:t xml:space="preserve">główny analityk Jay McBain wskazuje,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Pomaganie partnerom w znajdowaniu i konwertowaniu możliwości sprzedaży daje zespołom sprzedaży pośredniej i marketingu znaczną przewagę. Wiedza o tym, kiedy klienci są gotowi dokonać zakupu i towarzyszenie im przez przygotowaniu odpowiednich materiałów, przesyłaniu wiadomości i wsparciu sprzedaży w czasie rzeczywistym, przyczynia się do wspólnego wzrostu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partnerski Check Point Engage został zaprezentowany w lutym 2019 r. Opracowany w ścisłej współpracy z partnerami firmy, redukuje złożoność związaną ze sprzedażą i obsługą rozwiązań bezpieczeństwa oraz bezpośrednio nagradza partnerów za działania generujące sprzedaż. Zapewnia dedykowane zespoły ds. kont partnerskich, ulepszone narzędzia sprzedaży, tworzenie popytu z ukierunkowanymi działaniami marketingowymi, zwiększone marże produktów oraz zachęty dla partnerów, a także zaawansowane sprzedaże i szkolenia produktowe.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" TargetMode="External"/><Relationship Id="rId8" Type="http://schemas.openxmlformats.org/officeDocument/2006/relationships/hyperlink" Target="https://www.checkpoint.com/products/iaas-public-cloud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2024-05-07T02:27:33+02:00</dcterms:created>
  <dcterms:modified xsi:type="dcterms:W3CDTF">2024-05-07T02:27:33+02:00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