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Seszele chcą przyciągnąć polską turystykę i biznes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znaleźli się w czołówce narodów odwiedzających Seszele - małe państwo wyspiarskie na Oceanie Indyjskim. W 2015 roku kraj ten odwiedziło 2.275 rodaków, co dało nam pierwsze miejsce wśród turystów z rejonu Europy Centralnej. Tym samym wyprzedziliśmy Czechów (1.969), Węgrów (1.101) czy Słowaków (niecałe 900). Władze archipelagu widzą ogromny potencjał w naszym rynku usług dla turystów biznesowych, wartym prawie 1 mld złotych rocznie.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Liczba odwiedzających Seszele w 2015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Polska 2.275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Czechy 1.969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Węgry 1.101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Ukraina 1.230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Słowacja 887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Rumunia 756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Bułgaria 366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Żródło: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National Bureau of Statistics Seychelles / 09.11.2015 / Okres: X.2014 – X 2015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Analitycy agencji InDreams, badającej rynek usług wyjazdów biznesowych (incentive travel) szacują, że polskie firmy wydają rocznie ok. 950 mln zł na podróże motywacyjne dla pracowników. To 14% całego rynku turystyki zagranicznej Polaków, wartego ok. 6,8 mld zł rocznie. Takie wyprawy motywacyjne mają integrować pracowników i wzmacniać ich więź z firmą.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Rynek wyjazdów dla biznesu bardzo dynamicznie rozwija się w tempie 12-15% rocznie, a cena na osobę jest 3-krotnie wyższa (ok. 1,5-2 tys. Euro) niż w przypadku klientów indywidualnych. Stąd tak duże zainteresowanie Seszelami</w:t>
      </w:r>
      <w:r>
        <w:rPr>
          <w:rFonts w:ascii="calibri" w:hAnsi="calibri" w:eastAsia="calibri" w:cs="calibri"/>
          <w:sz w:val="24"/>
          <w:szCs w:val="24"/>
        </w:rPr>
        <w:t xml:space="preserve"> – potwierdza Michał Czerwiński, prezes InDreams.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Szybko rosnący rynek turystyki w Polsce bardzo zainteresował rząd Seszeli, który zamierza bardziej aktywnie promować uroki wysp w Polsce wśród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Chcemy odmienić wizerunek Seszeli jako drogiego kierunku wypoczynkowego. To również miejsce do biznesu i konferencji dla korporacji. Dziś 30% przychodów stanowią klienci biznesowi i ten segment rośnie</w:t>
      </w:r>
      <w:r>
        <w:rPr>
          <w:rFonts w:ascii="calibri" w:hAnsi="calibri" w:eastAsia="calibri" w:cs="calibri"/>
          <w:sz w:val="24"/>
          <w:szCs w:val="24"/>
        </w:rPr>
        <w:t xml:space="preserve"> – podkreśla Karen Confait, Manager Scandinavia, CIS &amp; CEE z Biura Turystyki Seszeli. Podkreśla, że na wyspie pojawiło się już wiele dużych firm z GPW (w tym Inter-Cars SA) ze swoimi pracownikami w ramach jubileuszowych wyjazdów incentive travel.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Integracja w raju w cenie miasta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Seszele zamieszkałe zaledwie przez 90 tys mieszkańców, rocznie odwiedzane są przez 240 tys turystów zagranicznych, z tego prawie 2,5 Polaków. Europejczycy stanowią 70% gości zagranicznych na wyspie. Na czele są Francuzi, Niemcy, Włosi a Polacy znaleźli się w pierwszej 20-tce.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Rynek turystyki na Seszelach rośnie w tempie 10-15% rocznie. To wynik zwiększonej ilości połączeń lotniczych, inwestycji w bazę hotelową oraz bliskiej współpracy z liniami Emirates Airlines</w:t>
      </w:r>
      <w:r>
        <w:rPr>
          <w:rFonts w:ascii="calibri" w:hAnsi="calibri" w:eastAsia="calibri" w:cs="calibri"/>
          <w:sz w:val="24"/>
          <w:szCs w:val="24"/>
        </w:rPr>
        <w:t xml:space="preserve"> – dodaje Karen Confait.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sektor turystyki odpowiedzialny był za wzrost gospodarczy archipelagu w ciągu ostatnich 20 lat. Turystyka, w której pracuje około 30% zawodowo czynnych mieszkańców wysp, przynosi ponad 70% wpływów dewizowych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Seszele dziś stanowią ciekawą alternatywę wobec regionów zagrożonych jak wybrane kraje Afryki Północnej. Co więcej, cenowo jesteśmy konkurencyjni w stosunku do Dubaju, Abu Dhabi a oferujemy prawdziwy raj</w:t>
      </w:r>
      <w:r>
        <w:rPr>
          <w:rFonts w:ascii="calibri" w:hAnsi="calibri" w:eastAsia="calibri" w:cs="calibri"/>
          <w:sz w:val="24"/>
          <w:szCs w:val="24"/>
        </w:rPr>
        <w:t xml:space="preserve"> - dodaje Karen Confait.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2024-04-29T19:37:56+02:00</dcterms:created>
  <dcterms:modified xsi:type="dcterms:W3CDTF">2024-04-29T19:37:56+02:00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